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南银理财珠联璧合鑫逸稳一年195期封闭式公募人民币理财产品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南银理财珠联璧合鑫逸稳一年195期封闭式公募人民币理财产品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Z7003224000282（投资者可依据该编码在中国理财网www.chinawealth.com.cn查询理财产品相关信息）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2024年12月11日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1,061,945,584.00份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100.34%</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中信信托有限责任公司,五矿国际信托有限公司,交银国际信托有限公司,广东粤财信托有限公司,百瑞信托有限责任公司,紫金信托有限责任公司,鑫元基金管理有限公司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Y30195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619,417,673.02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1.0163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1.0163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Y31195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258,911,891.47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1.0169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1.0169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Y32195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159,590,321.91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1.0175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1.0175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Y33195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41,818,589.34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截至报告期末，本产品Y30195份额净值为1.0163元，Y31195份额净值为1.0169元，Y32195份额净值为1.0175元，Y33195份额净值为1.0180元。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96.43</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3.57</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274,796,774.19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25.45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XTDKX202412230001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粤财信托·瑞兴173号集合资金信托计划第1期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233,919,761.40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21.66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ZZGJT202005290001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鑫元基金-鑫安利得51号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162,215,705.45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15.02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XTDKX202412260004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中信信托·惠泽20号债权投资集合资金信托计划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154,806,566.20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14.34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XTDKX202412170001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110,088,156.20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ZJQTT202401040001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五矿信托-苏鑫1号集合资金信托计划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108,135,431.23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XTDKX202412250021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百瑞恒益1646号集合资金信托计划（蓉享7号）第1期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31,000,269.39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2.87</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交银国信·蓝色睿投1号集合资金信托计划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171</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扬州新材料国资控股集团有限公司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粤财信托·瑞兴173号集合资金信托计划第1期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宿迁市城镇建设投资集团有限公司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百瑞恒益1646号集合资金信托计划（蓉享7号）第1期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中信信托·惠泽20号债权投资集合资金信托计划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0101020000001309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南京银行南京分行南银理财珠联璧合鑫逸稳一年195期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270,000,000.00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260,572.73</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